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7F" w:rsidRPr="00071678" w:rsidRDefault="00F43D7F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71678">
        <w:rPr>
          <w:rFonts w:ascii="Times New Roman" w:hAnsi="Times New Roman"/>
          <w:b/>
        </w:rPr>
        <w:t xml:space="preserve">Форма 1.8. Информация об основных показателях </w:t>
      </w:r>
      <w:proofErr w:type="gramStart"/>
      <w:r w:rsidRPr="00071678">
        <w:rPr>
          <w:rFonts w:ascii="Times New Roman" w:hAnsi="Times New Roman"/>
          <w:b/>
        </w:rPr>
        <w:t>финансово-хозяйственной</w:t>
      </w:r>
      <w:proofErr w:type="gramEnd"/>
      <w:r w:rsidRPr="00071678">
        <w:rPr>
          <w:rFonts w:ascii="Times New Roman" w:hAnsi="Times New Roman"/>
          <w:b/>
        </w:rPr>
        <w:t xml:space="preserve"> </w:t>
      </w:r>
    </w:p>
    <w:p w:rsidR="00F43D7F" w:rsidRPr="00071678" w:rsidRDefault="00F43D7F" w:rsidP="00071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  <w:r w:rsidRPr="00071678">
        <w:rPr>
          <w:rFonts w:ascii="Times New Roman" w:hAnsi="Times New Roman"/>
          <w:b/>
        </w:rPr>
        <w:t>деятельности регулируемой организации</w:t>
      </w:r>
      <w:r w:rsidR="00071678">
        <w:rPr>
          <w:rFonts w:ascii="Times New Roman" w:hAnsi="Times New Roman"/>
          <w:b/>
        </w:rPr>
        <w:t xml:space="preserve">                              за 2016 год 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804"/>
        <w:gridCol w:w="2268"/>
      </w:tblGrid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135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135FD">
              <w:rPr>
                <w:rFonts w:ascii="Times New Roman" w:hAnsi="Times New Roman"/>
              </w:rPr>
              <w:t>/</w:t>
            </w:r>
            <w:proofErr w:type="spellStart"/>
            <w:r w:rsidRPr="001135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Информацию, </w:t>
            </w:r>
            <w:proofErr w:type="gramStart"/>
            <w:r w:rsidRPr="001135FD">
              <w:rPr>
                <w:rFonts w:ascii="Times New Roman" w:hAnsi="Times New Roman"/>
              </w:rPr>
              <w:t>подлежащая</w:t>
            </w:r>
            <w:proofErr w:type="gramEnd"/>
            <w:r w:rsidRPr="001135FD">
              <w:rPr>
                <w:rFonts w:ascii="Times New Roman" w:hAnsi="Times New Roman"/>
              </w:rPr>
              <w:t xml:space="preserve"> раскрытию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 Выручка  от  регулируемой  деятельности   (тыс. рублей) с разбивкой по видам деятельности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07167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29090,16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Себестоимость производимых товаров  (оказываемых услуг) по  регулируемому  виду  деятельности  (тыс. рублей), включая: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07167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72419,5</w:t>
            </w:r>
          </w:p>
        </w:tc>
      </w:tr>
      <w:tr w:rsidR="00F43D7F" w:rsidRPr="00904F00" w:rsidTr="00113B72">
        <w:trPr>
          <w:trHeight w:val="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hanging="72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расходы   на   покупаемую   тепловую   энергию (мощность), теплоноситель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07167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19086,5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hanging="72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 на  топливо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-------</w:t>
            </w:r>
          </w:p>
        </w:tc>
      </w:tr>
      <w:tr w:rsidR="00F43D7F" w:rsidRPr="00904F00" w:rsidTr="00113B72">
        <w:trPr>
          <w:trHeight w:val="8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 на  покупаемую  электрическую 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07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071678">
              <w:rPr>
                <w:rFonts w:ascii="Courier New" w:hAnsi="Courier New" w:cs="Courier New"/>
              </w:rPr>
              <w:t>8295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  на   приобретение холодной воды, используемой в технологическом процессе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07167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49,7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на химические реагенты, используемые в технологическом процессе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-------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 на  оплату  труда  и   отчисления   на социальные   нужды   основного    производственного персонала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07167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7861,1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 на  оплату  труда  и   отчисления   на социальные  нужды   административно-управленческого персонала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07167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4504,5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на амортизацию основных производственных средств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244,8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на аренду имущества (лизинг) используемого   для осуществления регулируемого вида деятельности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-------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общепроизводственные  расходы,  в   том   числе отнесенные к ним расходы на текущий и капитальный ремонт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07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71678">
              <w:rPr>
                <w:rFonts w:ascii="Courier New" w:hAnsi="Courier New" w:cs="Courier New"/>
              </w:rPr>
              <w:t>811</w:t>
            </w:r>
            <w:r>
              <w:rPr>
                <w:rFonts w:ascii="Courier New" w:hAnsi="Courier New" w:cs="Courier New"/>
              </w:rPr>
              <w:t>,</w:t>
            </w:r>
            <w:r w:rsidR="00071678">
              <w:rPr>
                <w:rFonts w:ascii="Courier New" w:hAnsi="Courier New" w:cs="Courier New"/>
              </w:rPr>
              <w:t>30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2.11. общехозяйственные расходы, в том  числе  отнесенные к ним расходы на текущий и капитальный ремонт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07167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566,6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2.12.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на капитальный и текущий ремонт основных производственных средств (в том числе информация об объемах товаров и услуг, их  стоимости  и  способах приобретения у тех организаций, сумма оплаты  услуг которых превышает 20 процентов  суммы  расходов  по указанной статье расходов)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------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2.13.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proofErr w:type="gramStart"/>
            <w:r w:rsidRPr="001135FD">
              <w:rPr>
                <w:rFonts w:ascii="Times New Roman" w:hAnsi="Times New Roman"/>
              </w:rPr>
              <w:t>расходы на услуги  производственного  характера, оказываемые  по  договорам   с   организациями   на проведение    регламентных    работ    в     рамках технологического процесса (в том  числе  информация об объемах товаров и услуг, их стоимости и способах</w:t>
            </w:r>
            <w:proofErr w:type="gramEnd"/>
          </w:p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приобретения)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------</w:t>
            </w:r>
          </w:p>
        </w:tc>
      </w:tr>
      <w:tr w:rsidR="00F43D7F" w:rsidRPr="00904F00" w:rsidTr="00113B72">
        <w:trPr>
          <w:trHeight w:val="3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2.14.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прочие расходы, которые отнесены на регулируемые виды  деятельности,  в  соответствии   с   </w:t>
            </w:r>
            <w:hyperlink r:id="rId4" w:history="1">
              <w:r w:rsidRPr="001135FD">
                <w:rPr>
                  <w:rStyle w:val="a4"/>
                  <w:rFonts w:ascii="Times New Roman" w:hAnsi="Times New Roman"/>
                </w:rPr>
                <w:t>Основами</w:t>
              </w:r>
            </w:hyperlink>
            <w:r w:rsidRPr="001135FD">
              <w:rPr>
                <w:rFonts w:ascii="Times New Roman" w:hAnsi="Times New Roman"/>
              </w:rPr>
              <w:t xml:space="preserve"> ценообразования    в    сфере   теплоснабжения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------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Чистая прибыль, полученная от регулируемого вида деятельности, с указанием размера  ее  расходования на  финансирование   мероприятий,   предусмотренных инвестиционной программой регулируемой  организации (тыс. рублей)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07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071678">
              <w:rPr>
                <w:rFonts w:ascii="Courier New" w:hAnsi="Courier New" w:cs="Courier New"/>
              </w:rPr>
              <w:t>30998,5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Сведения об изменении стоимости основных  фондов (в том числе за счет ввода в  эксплуатацию  (вывода из эксплуатации)), их переоценки (тыс. рублей)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-----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Валовая прибыль от продажи товаров  и  услуг  по регулируемому виду деятельности (тыс. рублей)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07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071678">
              <w:rPr>
                <w:rFonts w:ascii="Courier New" w:hAnsi="Courier New" w:cs="Courier New"/>
              </w:rPr>
              <w:t>43329,5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Годовая   бухгалтерская   отчетность,   включая бухгалтерский   баланс   и   приложения   к    нему (раскрывается регулируемой организацией, </w:t>
            </w:r>
            <w:proofErr w:type="gramStart"/>
            <w:r w:rsidRPr="001135FD">
              <w:rPr>
                <w:rFonts w:ascii="Times New Roman" w:hAnsi="Times New Roman"/>
              </w:rPr>
              <w:t>выручка</w:t>
            </w:r>
            <w:proofErr w:type="gramEnd"/>
            <w:r w:rsidRPr="001135FD">
              <w:rPr>
                <w:rFonts w:ascii="Times New Roman" w:hAnsi="Times New Roman"/>
              </w:rPr>
              <w:t xml:space="preserve"> от регулируемой  деятельности  которой  превышает   80 процентов совокупной выручки за отчетный год)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ConsPlusNonformat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Опубликована на официальном сайте МУП «Кильдинстрой»: </w:t>
            </w:r>
            <w:proofErr w:type="spellStart"/>
            <w:r>
              <w:rPr>
                <w:rFonts w:ascii="Times New Roman" w:hAnsi="Times New Roman" w:cs="Times New Roman"/>
              </w:rPr>
              <w:t>мупкильдинстрой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Сведения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Зверосовхоз-9,2 Гкал/</w:t>
            </w:r>
            <w:proofErr w:type="gramStart"/>
            <w:r>
              <w:rPr>
                <w:rFonts w:ascii="Courier New" w:hAnsi="Courier New" w:cs="Courier New"/>
              </w:rPr>
              <w:t>ч</w:t>
            </w:r>
            <w:proofErr w:type="gramEnd"/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Кильдинстрой-0,825 Гкал/</w:t>
            </w:r>
            <w:proofErr w:type="gramStart"/>
            <w:r>
              <w:rPr>
                <w:rFonts w:ascii="Courier New" w:hAnsi="Courier New" w:cs="Courier New"/>
              </w:rPr>
              <w:t>ч</w:t>
            </w:r>
            <w:proofErr w:type="gramEnd"/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Сведения о тепловой нагрузке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Зверосовхоз-4,487 Гкал/</w:t>
            </w:r>
            <w:proofErr w:type="gramStart"/>
            <w:r>
              <w:rPr>
                <w:rFonts w:ascii="Courier New" w:hAnsi="Courier New" w:cs="Courier New"/>
              </w:rPr>
              <w:t>ч</w:t>
            </w:r>
            <w:proofErr w:type="gramEnd"/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Кильдинстрой-0,544 Гкал/</w:t>
            </w:r>
            <w:proofErr w:type="gramStart"/>
            <w:r>
              <w:rPr>
                <w:rFonts w:ascii="Courier New" w:hAnsi="Courier New" w:cs="Courier New"/>
              </w:rPr>
              <w:t>ч</w:t>
            </w:r>
            <w:proofErr w:type="gramEnd"/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Сведения об объеме вырабатываемой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Зверосовхоз-9,036 тыс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кал</w:t>
            </w: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Кильдинстрой-1,740 тыс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кал</w:t>
            </w: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Сведения об объеме приобретаемой регулируемой организацией тепловой энергии в рамках осуществления регулируемых видов деятельности (тыс. Гкал)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Сведения об объеме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1135FD">
              <w:rPr>
                <w:rFonts w:ascii="Times New Roman" w:hAnsi="Times New Roman"/>
              </w:rPr>
              <w:t>числе</w:t>
            </w:r>
            <w:proofErr w:type="gramEnd"/>
            <w:r w:rsidRPr="001135FD">
              <w:rPr>
                <w:rFonts w:ascii="Times New Roman" w:hAnsi="Times New Roman"/>
              </w:rPr>
              <w:t xml:space="preserve"> определенном по приборам учета  и расчетным путем (нормативам потребления коммунальных услуг) (тыс. Гкал)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Зверосовхоз-9,302 тыс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кал</w:t>
            </w: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Кильдинстрой-1,41 тыс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кал</w:t>
            </w: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О нормативах технологических потерь при передаче тепловой энергии, теплоносителя по тепловым сетям, утвержденных уполномоченным органом (Ккал/ч</w:t>
            </w:r>
            <w:proofErr w:type="gramStart"/>
            <w:r w:rsidRPr="001135FD">
              <w:rPr>
                <w:rFonts w:ascii="Times New Roman" w:hAnsi="Times New Roman"/>
              </w:rPr>
              <w:t>.м</w:t>
            </w:r>
            <w:proofErr w:type="gramEnd"/>
            <w:r w:rsidRPr="001135FD">
              <w:rPr>
                <w:rFonts w:ascii="Times New Roman" w:hAnsi="Times New Roman"/>
              </w:rPr>
              <w:t>ес.)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Зверосовхоз-43Ккал/ч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ес.</w:t>
            </w: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Кильдинстрой-</w:t>
            </w: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О фактическом объеме потерь при передаче тепловой энергии (тыс. 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Зверосовхоз-0,206 тыс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кал</w:t>
            </w: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Кильдинстрой-0,272 тыс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кал</w:t>
            </w: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Среднесписочная    численность     основного производственного персонала (человек)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Сведения о среднесписочной численности административно-управленческого персонала 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Сведения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1135FD">
              <w:rPr>
                <w:rFonts w:ascii="Times New Roman" w:hAnsi="Times New Roman"/>
              </w:rPr>
              <w:t>кг</w:t>
            </w:r>
            <w:proofErr w:type="gramEnd"/>
            <w:r w:rsidRPr="001135FD">
              <w:rPr>
                <w:rFonts w:ascii="Times New Roman" w:hAnsi="Times New Roman"/>
              </w:rPr>
              <w:t xml:space="preserve"> у. т./Гкал)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Зверосовхоз- 484</w:t>
            </w:r>
            <w:r>
              <w:rPr>
                <w:rFonts w:ascii="Times New Roman" w:hAnsi="Times New Roman"/>
              </w:rPr>
              <w:t xml:space="preserve"> кг у. т./Гкал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 xml:space="preserve">Кильдинстрой- 457 </w:t>
            </w:r>
            <w:r>
              <w:rPr>
                <w:rFonts w:ascii="Times New Roman" w:hAnsi="Times New Roman"/>
              </w:rPr>
              <w:t>кг у. т./Гкал</w:t>
            </w: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Сведения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      </w:r>
            <w:proofErr w:type="gramStart"/>
            <w:r w:rsidRPr="001135FD">
              <w:rPr>
                <w:rFonts w:ascii="Times New Roman" w:hAnsi="Times New Roman"/>
              </w:rPr>
              <w:t>ч</w:t>
            </w:r>
            <w:proofErr w:type="gramEnd"/>
            <w:r w:rsidRPr="001135FD">
              <w:rPr>
                <w:rFonts w:ascii="Times New Roman" w:hAnsi="Times New Roman"/>
              </w:rPr>
              <w:t>/Гкал)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Зверосовхоз-1,429 </w:t>
            </w: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Times New Roman" w:hAnsi="Times New Roman"/>
              </w:rPr>
              <w:t>тыс. кВт·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/Гкал</w:t>
            </w: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Кильдинстрой-1,225 </w:t>
            </w:r>
            <w:r>
              <w:rPr>
                <w:rFonts w:ascii="Times New Roman" w:hAnsi="Times New Roman"/>
              </w:rPr>
              <w:t>тыс. кВт·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/Гкал</w:t>
            </w: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Сведения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</w:t>
            </w:r>
            <w:proofErr w:type="gramStart"/>
            <w:r w:rsidRPr="001135FD">
              <w:rPr>
                <w:rFonts w:ascii="Times New Roman" w:hAnsi="Times New Roman"/>
              </w:rPr>
              <w:t>м</w:t>
            </w:r>
            <w:proofErr w:type="gramEnd"/>
            <w:r w:rsidRPr="001135FD">
              <w:rPr>
                <w:rFonts w:ascii="Times New Roman" w:hAnsi="Times New Roman"/>
              </w:rPr>
              <w:t>/Гкал)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Зверосовхоз- 1545 </w:t>
            </w:r>
            <w:r>
              <w:rPr>
                <w:rFonts w:ascii="Times New Roman" w:hAnsi="Times New Roman"/>
              </w:rPr>
              <w:t xml:space="preserve">куб.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/Гкал</w:t>
            </w:r>
          </w:p>
        </w:tc>
      </w:tr>
    </w:tbl>
    <w:p w:rsidR="00F43D7F" w:rsidRDefault="00F43D7F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F9760B" w:rsidRDefault="00F9760B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F9760B" w:rsidRDefault="00F9760B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F9760B" w:rsidRDefault="00F9760B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F9760B" w:rsidRPr="00F9760B" w:rsidRDefault="00F9760B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071678" w:rsidRDefault="00071678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43D7F" w:rsidRPr="00D0148D" w:rsidRDefault="00F43D7F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0148D">
        <w:rPr>
          <w:rFonts w:ascii="Times New Roman" w:hAnsi="Times New Roman"/>
          <w:b/>
        </w:rPr>
        <w:lastRenderedPageBreak/>
        <w:t>Информация о расходах на топливо</w:t>
      </w:r>
    </w:p>
    <w:p w:rsidR="00F43D7F" w:rsidRPr="00D0148D" w:rsidRDefault="00F43D7F" w:rsidP="00F43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850"/>
        <w:gridCol w:w="1134"/>
        <w:gridCol w:w="851"/>
        <w:gridCol w:w="870"/>
        <w:gridCol w:w="1080"/>
      </w:tblGrid>
      <w:tr w:rsidR="00F43D7F" w:rsidRPr="00D0148D" w:rsidTr="00113B72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D0148D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Вид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D0148D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Объем  топлива</w:t>
            </w:r>
            <w:r w:rsidRPr="00D0148D">
              <w:rPr>
                <w:rFonts w:ascii="Times New Roman" w:hAnsi="Times New Roman" w:cs="Times New Roman"/>
              </w:rPr>
              <w:br/>
              <w:t xml:space="preserve">  (т, тыс. м3,кВ</w:t>
            </w:r>
            <w:proofErr w:type="gramStart"/>
            <w:r w:rsidRPr="00D0148D">
              <w:rPr>
                <w:rFonts w:ascii="Times New Roman" w:hAnsi="Times New Roman" w:cs="Times New Roman"/>
              </w:rPr>
              <w:t>.ч</w:t>
            </w:r>
            <w:proofErr w:type="gramEnd"/>
            <w:r w:rsidRPr="00D014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D0148D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Цена топлива (руб./т, </w:t>
            </w:r>
            <w:r w:rsidRPr="00D0148D">
              <w:rPr>
                <w:rFonts w:ascii="Times New Roman" w:hAnsi="Times New Roman" w:cs="Times New Roman"/>
              </w:rPr>
              <w:br/>
              <w:t xml:space="preserve">руб./   за </w:t>
            </w:r>
            <w:proofErr w:type="spellStart"/>
            <w:r w:rsidRPr="00D0148D">
              <w:rPr>
                <w:rFonts w:ascii="Times New Roman" w:hAnsi="Times New Roman" w:cs="Times New Roman"/>
              </w:rPr>
              <w:t>кВ</w:t>
            </w:r>
            <w:proofErr w:type="gramStart"/>
            <w:r w:rsidRPr="00D0148D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D014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D0148D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Расходы  на топлив</w:t>
            </w:r>
            <w:proofErr w:type="gramStart"/>
            <w:r w:rsidRPr="00D0148D">
              <w:rPr>
                <w:rFonts w:ascii="Times New Roman" w:hAnsi="Times New Roman" w:cs="Times New Roman"/>
              </w:rPr>
              <w:t>о(</w:t>
            </w:r>
            <w:proofErr w:type="gramEnd"/>
            <w:r w:rsidRPr="00D0148D"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D0148D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Способ </w:t>
            </w:r>
            <w:r w:rsidRPr="00D0148D">
              <w:rPr>
                <w:rFonts w:ascii="Times New Roman" w:hAnsi="Times New Roman" w:cs="Times New Roman"/>
              </w:rPr>
              <w:br/>
            </w:r>
            <w:proofErr w:type="spellStart"/>
            <w:r w:rsidRPr="00D0148D">
              <w:rPr>
                <w:rFonts w:ascii="Times New Roman" w:hAnsi="Times New Roman" w:cs="Times New Roman"/>
              </w:rPr>
              <w:t>приобр</w:t>
            </w:r>
            <w:proofErr w:type="gramStart"/>
            <w:r w:rsidRPr="00D0148D">
              <w:rPr>
                <w:rFonts w:ascii="Times New Roman" w:hAnsi="Times New Roman" w:cs="Times New Roman"/>
              </w:rPr>
              <w:t>е</w:t>
            </w:r>
            <w:proofErr w:type="spellEnd"/>
            <w:r w:rsidRPr="00D0148D">
              <w:rPr>
                <w:rFonts w:ascii="Times New Roman" w:hAnsi="Times New Roman" w:cs="Times New Roman"/>
              </w:rPr>
              <w:t>-</w:t>
            </w:r>
            <w:proofErr w:type="gramEnd"/>
            <w:r w:rsidRPr="00D0148D">
              <w:rPr>
                <w:rFonts w:ascii="Times New Roman" w:hAnsi="Times New Roman" w:cs="Times New Roman"/>
              </w:rPr>
              <w:br/>
            </w:r>
            <w:proofErr w:type="spellStart"/>
            <w:r w:rsidRPr="00D0148D">
              <w:rPr>
                <w:rFonts w:ascii="Times New Roman" w:hAnsi="Times New Roman" w:cs="Times New Roman"/>
              </w:rPr>
              <w:t>тения</w:t>
            </w:r>
            <w:proofErr w:type="spellEnd"/>
          </w:p>
        </w:tc>
      </w:tr>
      <w:tr w:rsidR="00F43D7F" w:rsidRPr="00D0148D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В т.ч. доставка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В т.ч. доставка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Уголь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Газ сжиженный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Мазут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Дизельное топливо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Дрова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48D">
              <w:rPr>
                <w:rFonts w:ascii="Times New Roman" w:hAnsi="Times New Roman" w:cs="Times New Roman"/>
              </w:rPr>
              <w:t>Пилеты</w:t>
            </w:r>
            <w:proofErr w:type="spellEnd"/>
            <w:r w:rsidRPr="00D0148D">
              <w:rPr>
                <w:rFonts w:ascii="Times New Roman" w:hAnsi="Times New Roman" w:cs="Times New Roman"/>
              </w:rPr>
              <w:t xml:space="preserve"> (топливные гранулы)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Опилки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Торф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303A0E" w:rsidTr="00113B72">
        <w:trPr>
          <w:trHeight w:val="29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303A0E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3A0E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303A0E" w:rsidRDefault="00071678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15465274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303A0E" w:rsidRDefault="00F43D7F" w:rsidP="000716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3A0E">
              <w:rPr>
                <w:rFonts w:ascii="Times New Roman" w:hAnsi="Times New Roman" w:cs="Times New Roman"/>
              </w:rPr>
              <w:t>4,</w:t>
            </w:r>
            <w:r w:rsidR="000716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303A0E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3A0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303A0E" w:rsidRDefault="00F43D7F" w:rsidP="000716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3A0E">
              <w:rPr>
                <w:rFonts w:ascii="Times New Roman" w:hAnsi="Times New Roman" w:cs="Times New Roman"/>
              </w:rPr>
              <w:t>6</w:t>
            </w:r>
            <w:r w:rsidR="00071678">
              <w:rPr>
                <w:rFonts w:ascii="Times New Roman" w:hAnsi="Times New Roman" w:cs="Times New Roman"/>
              </w:rPr>
              <w:t>7785,4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303A0E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303A0E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3A0E">
              <w:rPr>
                <w:rFonts w:ascii="Times New Roman" w:hAnsi="Times New Roman" w:cs="Times New Roman"/>
              </w:rPr>
              <w:t>ЛЭП</w:t>
            </w:r>
          </w:p>
        </w:tc>
      </w:tr>
      <w:tr w:rsidR="00F43D7F" w:rsidRPr="00D0148D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Расходы на топливо всего       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3D7F" w:rsidRPr="00D0148D" w:rsidRDefault="00F43D7F" w:rsidP="00F43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F43D7F" w:rsidRPr="00D0148D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3D7F"/>
    <w:rsid w:val="00071678"/>
    <w:rsid w:val="000D4E33"/>
    <w:rsid w:val="00691FB2"/>
    <w:rsid w:val="00694837"/>
    <w:rsid w:val="00F43D7F"/>
    <w:rsid w:val="00F9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F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3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3D7F"/>
    <w:pPr>
      <w:ind w:left="720"/>
      <w:contextualSpacing/>
    </w:pPr>
  </w:style>
  <w:style w:type="paragraph" w:customStyle="1" w:styleId="ConsPlusCell">
    <w:name w:val="ConsPlusCell"/>
    <w:uiPriority w:val="99"/>
    <w:rsid w:val="00F43D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3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31A3DEC5314A558F7E490ECCE68330A6930CB12264C0D67D1A1A3C6C5AE92099441A91C1C7A89CjB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4</cp:revision>
  <dcterms:created xsi:type="dcterms:W3CDTF">2017-04-27T08:34:00Z</dcterms:created>
  <dcterms:modified xsi:type="dcterms:W3CDTF">2017-04-28T06:53:00Z</dcterms:modified>
</cp:coreProperties>
</file>